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FEA2" w14:textId="77777777" w:rsidR="008072E9" w:rsidRDefault="008072E9">
      <w:pPr>
        <w:rPr>
          <w:rFonts w:hint="eastAsia"/>
        </w:rPr>
      </w:pPr>
      <w:r>
        <w:rPr>
          <w:rFonts w:hint="eastAsia"/>
        </w:rPr>
        <w:t>引言</w:t>
      </w:r>
    </w:p>
    <w:p w14:paraId="5F16026C" w14:textId="77777777" w:rsidR="008072E9" w:rsidRDefault="008072E9">
      <w:pPr>
        <w:rPr>
          <w:rFonts w:hint="eastAsia"/>
        </w:rPr>
      </w:pPr>
      <w:r>
        <w:rPr>
          <w:rFonts w:hint="eastAsia"/>
        </w:rPr>
        <w:t>张志和的《渔歌子》不仅是唐代诗歌中的瑰宝，也是中国古典文学中描绘自然美景与隐逸生活的代表作品之一。其中，《渔歌子其二》以钓台渔父为主题，通过细腻入微的笔触勾勒出一幅宁静和谐的山水画卷，传达了诗人追求心灵自由与超脱世俗的理想境界。</w:t>
      </w:r>
    </w:p>
    <w:p w14:paraId="2D459873" w14:textId="77777777" w:rsidR="008072E9" w:rsidRDefault="008072E9">
      <w:pPr>
        <w:rPr>
          <w:rFonts w:hint="eastAsia"/>
        </w:rPr>
      </w:pPr>
    </w:p>
    <w:p w14:paraId="400F8374" w14:textId="77777777" w:rsidR="008072E9" w:rsidRDefault="008072E9">
      <w:pPr>
        <w:rPr>
          <w:rFonts w:hint="eastAsia"/>
        </w:rPr>
      </w:pPr>
    </w:p>
    <w:p w14:paraId="6B9E9DD7" w14:textId="77777777" w:rsidR="008072E9" w:rsidRDefault="008072E9">
      <w:pPr>
        <w:rPr>
          <w:rFonts w:hint="eastAsia"/>
        </w:rPr>
      </w:pPr>
      <w:r>
        <w:rPr>
          <w:rFonts w:hint="eastAsia"/>
        </w:rPr>
        <w:t>钓台渔父的背景</w:t>
      </w:r>
    </w:p>
    <w:p w14:paraId="47E7CEF4" w14:textId="77777777" w:rsidR="008072E9" w:rsidRDefault="008072E9">
      <w:pPr>
        <w:rPr>
          <w:rFonts w:hint="eastAsia"/>
        </w:rPr>
      </w:pPr>
      <w:r>
        <w:rPr>
          <w:rFonts w:hint="eastAsia"/>
        </w:rPr>
        <w:t>在唐代，文人雅士常将钓鱼视为一种修身养性的活动，它象征着对自然的回归以及对尘世喧嚣的逃避。张志和正是这样一位热衷于山水之间的诗人。他所处的时代虽动荡不安，但诗人的内心却向往着一片宁静之地。《渔歌子其二》便是他在这样的背景下创作出来的，通过对钓台渔父这一形象的刻画，表达了自己对理想生活方式的追求。</w:t>
      </w:r>
    </w:p>
    <w:p w14:paraId="1CBFF687" w14:textId="77777777" w:rsidR="008072E9" w:rsidRDefault="008072E9">
      <w:pPr>
        <w:rPr>
          <w:rFonts w:hint="eastAsia"/>
        </w:rPr>
      </w:pPr>
    </w:p>
    <w:p w14:paraId="337E656A" w14:textId="77777777" w:rsidR="008072E9" w:rsidRDefault="008072E9">
      <w:pPr>
        <w:rPr>
          <w:rFonts w:hint="eastAsia"/>
        </w:rPr>
      </w:pPr>
    </w:p>
    <w:p w14:paraId="5046D7C4" w14:textId="77777777" w:rsidR="008072E9" w:rsidRDefault="008072E9">
      <w:pPr>
        <w:rPr>
          <w:rFonts w:hint="eastAsia"/>
        </w:rPr>
      </w:pPr>
      <w:r>
        <w:rPr>
          <w:rFonts w:hint="eastAsia"/>
        </w:rPr>
        <w:t>拼音版解读</w:t>
      </w:r>
    </w:p>
    <w:p w14:paraId="7A99C2A6" w14:textId="77777777" w:rsidR="008072E9" w:rsidRDefault="008072E9">
      <w:pPr>
        <w:rPr>
          <w:rFonts w:hint="eastAsia"/>
        </w:rPr>
      </w:pPr>
      <w:r>
        <w:rPr>
          <w:rFonts w:hint="eastAsia"/>
        </w:rPr>
        <w:t>让我们来欣赏一下这首诗的拼音版本：“Diào tái yú fǔ bù zhī nián, xī shàng tīng chuán yè miǎn rán. Qīng ruò lì, lǜ suō yī, xié fēng xì yǔ bù xū guī.” 这首诗不仅展现了作者高超的语言艺术，也以其优美的韵律给人以听觉上的享受。通过这些音节，我们仿佛能听见雨滴落在蓑衣上，感受到江风轻拂脸庞。</w:t>
      </w:r>
    </w:p>
    <w:p w14:paraId="1ADF8CF1" w14:textId="77777777" w:rsidR="008072E9" w:rsidRDefault="008072E9">
      <w:pPr>
        <w:rPr>
          <w:rFonts w:hint="eastAsia"/>
        </w:rPr>
      </w:pPr>
    </w:p>
    <w:p w14:paraId="57230400" w14:textId="77777777" w:rsidR="008072E9" w:rsidRDefault="008072E9">
      <w:pPr>
        <w:rPr>
          <w:rFonts w:hint="eastAsia"/>
        </w:rPr>
      </w:pPr>
    </w:p>
    <w:p w14:paraId="1A152509" w14:textId="77777777" w:rsidR="008072E9" w:rsidRDefault="008072E9">
      <w:pPr>
        <w:rPr>
          <w:rFonts w:hint="eastAsia"/>
        </w:rPr>
      </w:pPr>
      <w:r>
        <w:rPr>
          <w:rFonts w:hint="eastAsia"/>
        </w:rPr>
        <w:t>诗意分析</w:t>
      </w:r>
    </w:p>
    <w:p w14:paraId="3EB3DB18" w14:textId="77777777" w:rsidR="008072E9" w:rsidRDefault="008072E9">
      <w:pPr>
        <w:rPr>
          <w:rFonts w:hint="eastAsia"/>
        </w:rPr>
      </w:pPr>
      <w:r>
        <w:rPr>
          <w:rFonts w:hint="eastAsia"/>
        </w:rPr>
        <w:t>“钓台渔父不知年”，开篇即点明了主题，描述了一位不为时间流逝所动、悠然自得的渔父形象。“西上汀船夜眠然”则进一步描绘了这位渔父的生活状态：夜晚停泊在水边，安然入睡。后两句“青箬笠，绿蓑衣，斜风细雨不须归”则是全诗精华所在，通过对渔父穿戴的具体描写，尤其是面对斜风细雨仍不愿归家的态度，深刻地反映了诗人崇尚自然、追求自由的精神境界。</w:t>
      </w:r>
    </w:p>
    <w:p w14:paraId="4A85F5C4" w14:textId="77777777" w:rsidR="008072E9" w:rsidRDefault="008072E9">
      <w:pPr>
        <w:rPr>
          <w:rFonts w:hint="eastAsia"/>
        </w:rPr>
      </w:pPr>
    </w:p>
    <w:p w14:paraId="739B9623" w14:textId="77777777" w:rsidR="008072E9" w:rsidRDefault="008072E9">
      <w:pPr>
        <w:rPr>
          <w:rFonts w:hint="eastAsia"/>
        </w:rPr>
      </w:pPr>
    </w:p>
    <w:p w14:paraId="3195446F" w14:textId="77777777" w:rsidR="008072E9" w:rsidRDefault="008072E9">
      <w:pPr>
        <w:rPr>
          <w:rFonts w:hint="eastAsia"/>
        </w:rPr>
      </w:pPr>
      <w:r>
        <w:rPr>
          <w:rFonts w:hint="eastAsia"/>
        </w:rPr>
        <w:t>最后的总结</w:t>
      </w:r>
    </w:p>
    <w:p w14:paraId="14D7FAA5" w14:textId="77777777" w:rsidR="008072E9" w:rsidRDefault="008072E9">
      <w:pPr>
        <w:rPr>
          <w:rFonts w:hint="eastAsia"/>
        </w:rPr>
      </w:pPr>
      <w:r>
        <w:rPr>
          <w:rFonts w:hint="eastAsia"/>
        </w:rPr>
        <w:t>《渔歌子其二》通过简洁而富有意境的语言，成功塑造了一个超凡脱俗的钓台渔父形象，同时也表达了诗人对简朴生活及精神自由的向往。这种超越时空的艺术魅力，使得这首诗至今仍被广泛传颂，并不断启发着后来者对于人生价值与生活方式的思考。无论是在古代还是现代社会，《渔歌子其二》都具有重要的文化意义和审美价值。</w:t>
      </w:r>
    </w:p>
    <w:p w14:paraId="603918D0" w14:textId="77777777" w:rsidR="008072E9" w:rsidRDefault="008072E9">
      <w:pPr>
        <w:rPr>
          <w:rFonts w:hint="eastAsia"/>
        </w:rPr>
      </w:pPr>
    </w:p>
    <w:p w14:paraId="21270A47" w14:textId="77777777" w:rsidR="008072E9" w:rsidRDefault="00807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E4B05" w14:textId="0979CFD6" w:rsidR="00D20BBD" w:rsidRDefault="00D20BBD"/>
    <w:sectPr w:rsidR="00D20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BD"/>
    <w:rsid w:val="00471972"/>
    <w:rsid w:val="008072E9"/>
    <w:rsid w:val="00D2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5BF15-DD52-41AA-A8D8-76F217EC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