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E8EB6" w14:textId="77777777" w:rsidR="008207ED" w:rsidRDefault="008207ED">
      <w:pPr>
        <w:rPr>
          <w:rFonts w:hint="eastAsia"/>
        </w:rPr>
      </w:pPr>
      <w:r>
        <w:rPr>
          <w:rFonts w:hint="eastAsia"/>
        </w:rPr>
        <w:t>咏柳宋曾巩这首诗的拼音</w:t>
      </w:r>
    </w:p>
    <w:p w14:paraId="229E00F9" w14:textId="77777777" w:rsidR="008207ED" w:rsidRDefault="008207ED">
      <w:pPr>
        <w:rPr>
          <w:rFonts w:hint="eastAsia"/>
        </w:rPr>
      </w:pPr>
      <w:r>
        <w:rPr>
          <w:rFonts w:hint="eastAsia"/>
        </w:rPr>
        <w:t>《咏柳》是宋代文学家曾巩所作的一首七言绝句，通过细腻的描写和生动的比喻，展现了春风拂柳的美景。对于学习古诗词的人来说，了解这首诗的拼音不仅有助于正确朗读，还能帮助理解诗歌的节奏与韵律。下面将从多个方面介绍《咏柳》一诗，并提供其全文拼音。</w:t>
      </w:r>
    </w:p>
    <w:p w14:paraId="3FB8B885" w14:textId="77777777" w:rsidR="008207ED" w:rsidRDefault="008207ED">
      <w:pPr>
        <w:rPr>
          <w:rFonts w:hint="eastAsia"/>
        </w:rPr>
      </w:pPr>
    </w:p>
    <w:p w14:paraId="0138EAFA" w14:textId="77777777" w:rsidR="008207ED" w:rsidRDefault="008207ED">
      <w:pPr>
        <w:rPr>
          <w:rFonts w:hint="eastAsia"/>
        </w:rPr>
      </w:pPr>
    </w:p>
    <w:p w14:paraId="0049C26A" w14:textId="77777777" w:rsidR="008207ED" w:rsidRDefault="008207ED">
      <w:pPr>
        <w:rPr>
          <w:rFonts w:hint="eastAsia"/>
        </w:rPr>
      </w:pPr>
      <w:r>
        <w:rPr>
          <w:rFonts w:hint="eastAsia"/>
        </w:rPr>
        <w:t>《咏柳》原文与作者简介</w:t>
      </w:r>
    </w:p>
    <w:p w14:paraId="1E7A0C5C" w14:textId="77777777" w:rsidR="008207ED" w:rsidRDefault="008207ED">
      <w:pPr>
        <w:rPr>
          <w:rFonts w:hint="eastAsia"/>
        </w:rPr>
      </w:pPr>
      <w:r>
        <w:rPr>
          <w:rFonts w:hint="eastAsia"/>
        </w:rPr>
        <w:t>曾巩（1019年－1083年），字子固，江西南丰人，是“唐宋八大家”之一。他以散文著称，同时也擅长诗歌创作。《咏柳》是他流传较广的小诗之一，全诗如下：</w:t>
      </w:r>
    </w:p>
    <w:p w14:paraId="63804C33" w14:textId="77777777" w:rsidR="008207ED" w:rsidRDefault="008207ED">
      <w:pPr>
        <w:rPr>
          <w:rFonts w:hint="eastAsia"/>
        </w:rPr>
      </w:pPr>
    </w:p>
    <w:p w14:paraId="0D879B3B" w14:textId="77777777" w:rsidR="008207ED" w:rsidRDefault="008207ED">
      <w:pPr>
        <w:rPr>
          <w:rFonts w:hint="eastAsia"/>
        </w:rPr>
      </w:pPr>
    </w:p>
    <w:p w14:paraId="0660D194" w14:textId="77777777" w:rsidR="008207ED" w:rsidRDefault="008207ED">
      <w:pPr>
        <w:rPr>
          <w:rFonts w:hint="eastAsia"/>
        </w:rPr>
      </w:pPr>
      <w:r>
        <w:rPr>
          <w:rFonts w:hint="eastAsia"/>
        </w:rPr>
        <w:t xml:space="preserve">  乱条犹未变初黄，倚得东风势便狂。</w:t>
      </w:r>
    </w:p>
    <w:p w14:paraId="10A3E4C0" w14:textId="77777777" w:rsidR="008207ED" w:rsidRDefault="008207ED">
      <w:pPr>
        <w:rPr>
          <w:rFonts w:hint="eastAsia"/>
        </w:rPr>
      </w:pPr>
    </w:p>
    <w:p w14:paraId="27A31FB1" w14:textId="77777777" w:rsidR="008207ED" w:rsidRDefault="008207ED">
      <w:pPr>
        <w:rPr>
          <w:rFonts w:hint="eastAsia"/>
        </w:rPr>
      </w:pPr>
      <w:r>
        <w:rPr>
          <w:rFonts w:hint="eastAsia"/>
        </w:rPr>
        <w:t>不知细叶谁裁出，二月春风似剪刀。</w:t>
      </w:r>
    </w:p>
    <w:p w14:paraId="7D519C5C" w14:textId="77777777" w:rsidR="008207ED" w:rsidRDefault="008207ED">
      <w:pPr>
        <w:rPr>
          <w:rFonts w:hint="eastAsia"/>
        </w:rPr>
      </w:pPr>
    </w:p>
    <w:p w14:paraId="77B02463" w14:textId="77777777" w:rsidR="008207ED" w:rsidRDefault="008207ED">
      <w:pPr>
        <w:rPr>
          <w:rFonts w:hint="eastAsia"/>
        </w:rPr>
      </w:pPr>
    </w:p>
    <w:p w14:paraId="75DCE50D" w14:textId="77777777" w:rsidR="008207ED" w:rsidRDefault="008207ED">
      <w:pPr>
        <w:rPr>
          <w:rFonts w:hint="eastAsia"/>
        </w:rPr>
      </w:pPr>
    </w:p>
    <w:p w14:paraId="22362AFB" w14:textId="77777777" w:rsidR="008207ED" w:rsidRDefault="008207ED">
      <w:pPr>
        <w:rPr>
          <w:rFonts w:hint="eastAsia"/>
        </w:rPr>
      </w:pPr>
      <w:r>
        <w:rPr>
          <w:rFonts w:hint="eastAsia"/>
        </w:rPr>
        <w:t>《咏柳》的拼音标注</w:t>
      </w:r>
    </w:p>
    <w:p w14:paraId="28179E0E" w14:textId="77777777" w:rsidR="008207ED" w:rsidRDefault="008207ED">
      <w:pPr>
        <w:rPr>
          <w:rFonts w:hint="eastAsia"/>
        </w:rPr>
      </w:pPr>
      <w:r>
        <w:rPr>
          <w:rFonts w:hint="eastAsia"/>
        </w:rPr>
        <w:t>为了便于诵读和学习，以下是《咏柳》的全文拼音：</w:t>
      </w:r>
    </w:p>
    <w:p w14:paraId="6F90DDBF" w14:textId="77777777" w:rsidR="008207ED" w:rsidRDefault="008207ED">
      <w:pPr>
        <w:rPr>
          <w:rFonts w:hint="eastAsia"/>
        </w:rPr>
      </w:pPr>
    </w:p>
    <w:p w14:paraId="14D9E528" w14:textId="77777777" w:rsidR="008207ED" w:rsidRDefault="008207ED">
      <w:pPr>
        <w:rPr>
          <w:rFonts w:hint="eastAsia"/>
        </w:rPr>
      </w:pPr>
    </w:p>
    <w:p w14:paraId="4FB731E8" w14:textId="77777777" w:rsidR="008207ED" w:rsidRDefault="008207ED">
      <w:pPr>
        <w:rPr>
          <w:rFonts w:hint="eastAsia"/>
        </w:rPr>
      </w:pPr>
      <w:r>
        <w:rPr>
          <w:rFonts w:hint="eastAsia"/>
        </w:rPr>
        <w:t xml:space="preserve">  luàn tiáo yóu wèi biàn chū huáng，yǐ dé dōng fēng shì biàn kuáng。</w:t>
      </w:r>
    </w:p>
    <w:p w14:paraId="7255B01C" w14:textId="77777777" w:rsidR="008207ED" w:rsidRDefault="008207ED">
      <w:pPr>
        <w:rPr>
          <w:rFonts w:hint="eastAsia"/>
        </w:rPr>
      </w:pPr>
      <w:r>
        <w:rPr>
          <w:rFonts w:hint="eastAsia"/>
        </w:rPr>
        <w:t xml:space="preserve">  bù zhī xì yè shuí cái chū，èr yuè chūn fēng sì jiǎn dāo。</w:t>
      </w:r>
    </w:p>
    <w:p w14:paraId="56E0A47B" w14:textId="77777777" w:rsidR="008207ED" w:rsidRDefault="008207ED">
      <w:pPr>
        <w:rPr>
          <w:rFonts w:hint="eastAsia"/>
        </w:rPr>
      </w:pPr>
    </w:p>
    <w:p w14:paraId="04DC7B47" w14:textId="77777777" w:rsidR="008207ED" w:rsidRDefault="008207ED">
      <w:pPr>
        <w:rPr>
          <w:rFonts w:hint="eastAsia"/>
        </w:rPr>
      </w:pPr>
      <w:r>
        <w:rPr>
          <w:rFonts w:hint="eastAsia"/>
        </w:rPr>
        <w:t>在朗读时，要注意平仄和押韵，使诗句更具音乐美感。尤其是最后一句“二月春风似剪刀”，因其形象生动、比喻贴切而成为千古名句。</w:t>
      </w:r>
    </w:p>
    <w:p w14:paraId="48B4B338" w14:textId="77777777" w:rsidR="008207ED" w:rsidRDefault="008207ED">
      <w:pPr>
        <w:rPr>
          <w:rFonts w:hint="eastAsia"/>
        </w:rPr>
      </w:pPr>
    </w:p>
    <w:p w14:paraId="25F107A9" w14:textId="77777777" w:rsidR="008207ED" w:rsidRDefault="008207ED">
      <w:pPr>
        <w:rPr>
          <w:rFonts w:hint="eastAsia"/>
        </w:rPr>
      </w:pPr>
    </w:p>
    <w:p w14:paraId="15A48326" w14:textId="77777777" w:rsidR="008207ED" w:rsidRDefault="008207ED">
      <w:pPr>
        <w:rPr>
          <w:rFonts w:hint="eastAsia"/>
        </w:rPr>
      </w:pPr>
      <w:r>
        <w:rPr>
          <w:rFonts w:hint="eastAsia"/>
        </w:rPr>
        <w:t>诗歌赏析与意境解读</w:t>
      </w:r>
    </w:p>
    <w:p w14:paraId="6505D2B7" w14:textId="77777777" w:rsidR="008207ED" w:rsidRDefault="008207ED">
      <w:pPr>
        <w:rPr>
          <w:rFonts w:hint="eastAsia"/>
        </w:rPr>
      </w:pPr>
      <w:r>
        <w:rPr>
          <w:rFonts w:hint="eastAsia"/>
        </w:rPr>
        <w:t>这首诗描绘的是早春时节的柳树景象。前两句写柳枝尚未完全变绿，但在春风的吹拂下显得生机勃勃，甚至有些“狂态”。后两句则巧妙设问，引出春风如剪刀般精细地修剪柳叶的画面，既赞美了大自然的力量，也表达了诗人对春天到来的欣喜之情。</w:t>
      </w:r>
    </w:p>
    <w:p w14:paraId="4210250D" w14:textId="77777777" w:rsidR="008207ED" w:rsidRDefault="008207ED">
      <w:pPr>
        <w:rPr>
          <w:rFonts w:hint="eastAsia"/>
        </w:rPr>
      </w:pPr>
    </w:p>
    <w:p w14:paraId="0744296D" w14:textId="77777777" w:rsidR="008207ED" w:rsidRDefault="008207ED">
      <w:pPr>
        <w:rPr>
          <w:rFonts w:hint="eastAsia"/>
        </w:rPr>
      </w:pPr>
    </w:p>
    <w:p w14:paraId="63DA73A2" w14:textId="77777777" w:rsidR="008207ED" w:rsidRDefault="008207ED">
      <w:pPr>
        <w:rPr>
          <w:rFonts w:hint="eastAsia"/>
        </w:rPr>
      </w:pPr>
      <w:r>
        <w:rPr>
          <w:rFonts w:hint="eastAsia"/>
        </w:rPr>
        <w:t>教学与朗诵建议</w:t>
      </w:r>
    </w:p>
    <w:p w14:paraId="7533DE71" w14:textId="77777777" w:rsidR="008207ED" w:rsidRDefault="008207ED">
      <w:pPr>
        <w:rPr>
          <w:rFonts w:hint="eastAsia"/>
        </w:rPr>
      </w:pPr>
      <w:r>
        <w:rPr>
          <w:rFonts w:hint="eastAsia"/>
        </w:rPr>
        <w:t>在语文教学中，《咏柳》常被用作古诗入门教材。教师可以引导学生先熟悉拼音，再结合注释理解诗意。家长或老师也可以鼓励孩子模仿古人吟诵的方式，体会古诗的音韵之美。配合图画或动画，可以让学生更直观地感受诗中的春日景象。</w:t>
      </w:r>
    </w:p>
    <w:p w14:paraId="5A600127" w14:textId="77777777" w:rsidR="008207ED" w:rsidRDefault="008207ED">
      <w:pPr>
        <w:rPr>
          <w:rFonts w:hint="eastAsia"/>
        </w:rPr>
      </w:pPr>
    </w:p>
    <w:p w14:paraId="4ECB9598" w14:textId="77777777" w:rsidR="008207ED" w:rsidRDefault="008207ED">
      <w:pPr>
        <w:rPr>
          <w:rFonts w:hint="eastAsia"/>
        </w:rPr>
      </w:pPr>
    </w:p>
    <w:p w14:paraId="1621723D" w14:textId="77777777" w:rsidR="008207ED" w:rsidRDefault="008207ED">
      <w:pPr>
        <w:rPr>
          <w:rFonts w:hint="eastAsia"/>
        </w:rPr>
      </w:pPr>
      <w:r>
        <w:rPr>
          <w:rFonts w:hint="eastAsia"/>
        </w:rPr>
        <w:t>最后的总结</w:t>
      </w:r>
    </w:p>
    <w:p w14:paraId="6B34EA8A" w14:textId="77777777" w:rsidR="008207ED" w:rsidRDefault="008207ED">
      <w:pPr>
        <w:rPr>
          <w:rFonts w:hint="eastAsia"/>
        </w:rPr>
      </w:pPr>
      <w:r>
        <w:rPr>
          <w:rFonts w:hint="eastAsia"/>
        </w:rPr>
        <w:t>《咏柳》以其简洁的语言和深远的意境，成为中国古代诗歌中描写春天的经典之作。掌握其拼音，不仅能帮助我们正确朗读，更能加深对诗意的理解。希望这篇关于《咏柳》拼音的介绍，能为你的古诗学习带来帮助。</w:t>
      </w:r>
    </w:p>
    <w:p w14:paraId="44CEBA96" w14:textId="77777777" w:rsidR="008207ED" w:rsidRDefault="008207ED">
      <w:pPr>
        <w:rPr>
          <w:rFonts w:hint="eastAsia"/>
        </w:rPr>
      </w:pPr>
    </w:p>
    <w:p w14:paraId="1E8DD922" w14:textId="77777777" w:rsidR="008207ED" w:rsidRDefault="008207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8A1631" w14:textId="49D8D5C6" w:rsidR="00DD2E39" w:rsidRDefault="00DD2E39"/>
    <w:sectPr w:rsidR="00DD2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39"/>
    <w:rsid w:val="00277B88"/>
    <w:rsid w:val="008207ED"/>
    <w:rsid w:val="00DD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2A1E6-D0AB-43B5-93A1-D6004E3A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2E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E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E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E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E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E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E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E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E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2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2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2E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2E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2E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2E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2E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2E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2E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2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E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2E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2E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E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2E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2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2E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2E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