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6CF" w14:textId="77777777" w:rsidR="00D454ED" w:rsidRDefault="00D454ED">
      <w:pPr>
        <w:rPr>
          <w:rFonts w:hint="eastAsia"/>
        </w:rPr>
      </w:pPr>
      <w:r>
        <w:rPr>
          <w:rFonts w:hint="eastAsia"/>
        </w:rPr>
        <w:t>游动堆积的拼音</w:t>
      </w:r>
    </w:p>
    <w:p w14:paraId="4B7D7EF6" w14:textId="77777777" w:rsidR="00D454ED" w:rsidRDefault="00D454ED">
      <w:pPr>
        <w:rPr>
          <w:rFonts w:hint="eastAsia"/>
        </w:rPr>
      </w:pPr>
      <w:r>
        <w:rPr>
          <w:rFonts w:hint="eastAsia"/>
        </w:rPr>
        <w:t>游动堆积（yóu dòng duī jī）是一个地质学术语，它描述了一种特殊的沉积过程。这种过程主要发生在河流、海洋以及湖泊等水体环境中，通过水流或波浪的作用，将细颗粒物质如泥沙搬运到特定区域，并逐渐沉积下来形成堆积体。这些堆积体往往具有动态特征，会随着水流的变化而发生位置移动或者形状改变，因此被称为“游动堆积”。这一现象对于研究沉积环境变化、预测自然灾害等方面有着重要意义。</w:t>
      </w:r>
    </w:p>
    <w:p w14:paraId="4A07757F" w14:textId="77777777" w:rsidR="00D454ED" w:rsidRDefault="00D454ED">
      <w:pPr>
        <w:rPr>
          <w:rFonts w:hint="eastAsia"/>
        </w:rPr>
      </w:pPr>
    </w:p>
    <w:p w14:paraId="1D0CE6A2" w14:textId="77777777" w:rsidR="00D454ED" w:rsidRDefault="00D454ED">
      <w:pPr>
        <w:rPr>
          <w:rFonts w:hint="eastAsia"/>
        </w:rPr>
      </w:pPr>
    </w:p>
    <w:p w14:paraId="660573FE" w14:textId="77777777" w:rsidR="00D454ED" w:rsidRDefault="00D454ED">
      <w:pPr>
        <w:rPr>
          <w:rFonts w:hint="eastAsia"/>
        </w:rPr>
      </w:pPr>
      <w:r>
        <w:rPr>
          <w:rFonts w:hint="eastAsia"/>
        </w:rPr>
        <w:t>形成机制与特点</w:t>
      </w:r>
    </w:p>
    <w:p w14:paraId="558CCDDE" w14:textId="77777777" w:rsidR="00D454ED" w:rsidRDefault="00D454ED">
      <w:pPr>
        <w:rPr>
          <w:rFonts w:hint="eastAsia"/>
        </w:rPr>
      </w:pPr>
      <w:r>
        <w:rPr>
          <w:rFonts w:hint="eastAsia"/>
        </w:rPr>
        <w:t>游动堆积的形成依赖于多种自然因素的综合作用，包括但不限于水流速度、风力强度、沉积物粒径及密度等。在较为平静的水域，比如湖泊或河口湾，流速相对较慢，这为较细颗粒提供了良好的沉积条件。由于这些细颗粒之间存在一定的粘结性，在水流作用下能够缓慢聚集并形成初步的堆积体。随着时间推移，更多的悬浮物质被水流带到这里，并附着于已有的堆积体上，使得堆积体不断增大且变得更加稳固。</w:t>
      </w:r>
    </w:p>
    <w:p w14:paraId="64BBEDC5" w14:textId="77777777" w:rsidR="00D454ED" w:rsidRDefault="00D454ED">
      <w:pPr>
        <w:rPr>
          <w:rFonts w:hint="eastAsia"/>
        </w:rPr>
      </w:pPr>
    </w:p>
    <w:p w14:paraId="703D101E" w14:textId="77777777" w:rsidR="00D454ED" w:rsidRDefault="00D454ED">
      <w:pPr>
        <w:rPr>
          <w:rFonts w:hint="eastAsia"/>
        </w:rPr>
      </w:pPr>
    </w:p>
    <w:p w14:paraId="2C247FEC" w14:textId="77777777" w:rsidR="00D454ED" w:rsidRDefault="00D454ED">
      <w:pPr>
        <w:rPr>
          <w:rFonts w:hint="eastAsia"/>
        </w:rPr>
      </w:pPr>
      <w:r>
        <w:rPr>
          <w:rFonts w:hint="eastAsia"/>
        </w:rPr>
        <w:t>对环境的影响</w:t>
      </w:r>
    </w:p>
    <w:p w14:paraId="5C4DBD06" w14:textId="77777777" w:rsidR="00D454ED" w:rsidRDefault="00D454ED">
      <w:pPr>
        <w:rPr>
          <w:rFonts w:hint="eastAsia"/>
        </w:rPr>
      </w:pPr>
      <w:r>
        <w:rPr>
          <w:rFonts w:hint="eastAsia"/>
        </w:rPr>
        <w:t>游动堆积不仅影响了局部地形地貌，还对周边生态环境产生重要影响。例如，在河流系统中，游动堆积可能会导致河道变窄甚至堵塞，进而引发洪水风险增加的问题。同时，它也为许多生物提供了栖息地，促进了生物多样性的提升。此外，科学家们通过对不同历史时期游动堆积的研究，可以获取关于古气候、古环境变化的重要信息，这对于理解地球历史演变过程至关重要。</w:t>
      </w:r>
    </w:p>
    <w:p w14:paraId="5EADC1FB" w14:textId="77777777" w:rsidR="00D454ED" w:rsidRDefault="00D454ED">
      <w:pPr>
        <w:rPr>
          <w:rFonts w:hint="eastAsia"/>
        </w:rPr>
      </w:pPr>
    </w:p>
    <w:p w14:paraId="191E6306" w14:textId="77777777" w:rsidR="00D454ED" w:rsidRDefault="00D454ED">
      <w:pPr>
        <w:rPr>
          <w:rFonts w:hint="eastAsia"/>
        </w:rPr>
      </w:pPr>
    </w:p>
    <w:p w14:paraId="7AD5F6A5" w14:textId="77777777" w:rsidR="00D454ED" w:rsidRDefault="00D454ED">
      <w:pPr>
        <w:rPr>
          <w:rFonts w:hint="eastAsia"/>
        </w:rPr>
      </w:pPr>
      <w:r>
        <w:rPr>
          <w:rFonts w:hint="eastAsia"/>
        </w:rPr>
        <w:t>实际应用案例</w:t>
      </w:r>
    </w:p>
    <w:p w14:paraId="040A94AD" w14:textId="77777777" w:rsidR="00D454ED" w:rsidRDefault="00D454ED">
      <w:pPr>
        <w:rPr>
          <w:rFonts w:hint="eastAsia"/>
        </w:rPr>
      </w:pPr>
      <w:r>
        <w:rPr>
          <w:rFonts w:hint="eastAsia"/>
        </w:rPr>
        <w:t>近年来，随着人类活动范围的扩大和强度的增加，如何有效管理和利用自然资源成为了亟待解决的问题之一。游动堆积理论在水利工程、海岸防护工程等领域得到了广泛应用。例如，在一些沿海地区，工程师们借鉴游动堆积原理设计建造了人工沙滩，既增强了海岸抵御风暴侵蚀的能力，又改善了当地旅游景观；在内河流域，则可以通过合理规划水库清淤方案，减少因游动堆积造成的航道阻塞问题。</w:t>
      </w:r>
    </w:p>
    <w:p w14:paraId="19F826E6" w14:textId="77777777" w:rsidR="00D454ED" w:rsidRDefault="00D454ED">
      <w:pPr>
        <w:rPr>
          <w:rFonts w:hint="eastAsia"/>
        </w:rPr>
      </w:pPr>
    </w:p>
    <w:p w14:paraId="6E6DAE74" w14:textId="77777777" w:rsidR="00D454ED" w:rsidRDefault="00D454ED">
      <w:pPr>
        <w:rPr>
          <w:rFonts w:hint="eastAsia"/>
        </w:rPr>
      </w:pPr>
    </w:p>
    <w:p w14:paraId="75D34A44" w14:textId="77777777" w:rsidR="00D454ED" w:rsidRDefault="00D454ED">
      <w:pPr>
        <w:rPr>
          <w:rFonts w:hint="eastAsia"/>
        </w:rPr>
      </w:pPr>
      <w:r>
        <w:rPr>
          <w:rFonts w:hint="eastAsia"/>
        </w:rPr>
        <w:t>未来展望</w:t>
      </w:r>
    </w:p>
    <w:p w14:paraId="74A16398" w14:textId="77777777" w:rsidR="00D454ED" w:rsidRDefault="00D454ED">
      <w:pPr>
        <w:rPr>
          <w:rFonts w:hint="eastAsia"/>
        </w:rPr>
      </w:pPr>
      <w:r>
        <w:rPr>
          <w:rFonts w:hint="eastAsia"/>
        </w:rPr>
        <w:t>随着科技的发展，尤其是遥感技术、地理信息系统(GIS)等高新技术的应用，人们对于游动堆积的认识将会更加深入全面。未来，我们有望开发出更精确的模型来模拟和预测游动堆积的行为模式，从而为环境保护、灾害预防以及资源开发提供科学依据。同时，加强跨学科研究，结合生态学、地质学等多个领域的知识，探索更加和谐的人与自然相处之道，也是未来发展的一个重要方向。</w:t>
      </w:r>
    </w:p>
    <w:p w14:paraId="5B09D746" w14:textId="77777777" w:rsidR="00D454ED" w:rsidRDefault="00D454ED">
      <w:pPr>
        <w:rPr>
          <w:rFonts w:hint="eastAsia"/>
        </w:rPr>
      </w:pPr>
    </w:p>
    <w:p w14:paraId="150123ED" w14:textId="77777777" w:rsidR="00D454ED" w:rsidRDefault="00D45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EDDEE" w14:textId="23948D65" w:rsidR="00C73D86" w:rsidRDefault="00C73D86"/>
    <w:sectPr w:rsidR="00C7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86"/>
    <w:rsid w:val="009E59BB"/>
    <w:rsid w:val="00C73D86"/>
    <w:rsid w:val="00D4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6E625-EEEF-4AF2-BF8C-59A1E20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