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8811" w14:textId="77777777" w:rsidR="00504A49" w:rsidRDefault="00504A49">
      <w:pPr>
        <w:rPr>
          <w:rFonts w:hint="eastAsia"/>
        </w:rPr>
      </w:pPr>
    </w:p>
    <w:p w14:paraId="37146353" w14:textId="77777777" w:rsidR="00504A49" w:rsidRDefault="00504A49">
      <w:pPr>
        <w:rPr>
          <w:rFonts w:hint="eastAsia"/>
        </w:rPr>
      </w:pPr>
      <w:r>
        <w:rPr>
          <w:rFonts w:hint="eastAsia"/>
        </w:rPr>
        <w:t>佣金的拼音</w:t>
      </w:r>
    </w:p>
    <w:p w14:paraId="5C400E3B" w14:textId="77777777" w:rsidR="00504A49" w:rsidRDefault="00504A49">
      <w:pPr>
        <w:rPr>
          <w:rFonts w:hint="eastAsia"/>
        </w:rPr>
      </w:pPr>
      <w:r>
        <w:rPr>
          <w:rFonts w:hint="eastAsia"/>
        </w:rPr>
        <w:t>"佣金"的拼音是 yòng jīn。在普通话中，"佣"字有两个读音：yōng 和 yòng，"佣金"取 yòng 的发音。这个词语指基于交易、服务或中介行为获得的报酬，广泛用于商业领域。例如，房产中介促成房屋买卖后，可从成交金额中按比例抽取"佣金"；股票交易中，券商也可能通过客户交易额收取一定比例的佣金。理解"佣金"的拼音及含义，有助于准确使用该词并规范商业沟通。</w:t>
      </w:r>
    </w:p>
    <w:p w14:paraId="55FC2D4C" w14:textId="77777777" w:rsidR="00504A49" w:rsidRDefault="00504A49">
      <w:pPr>
        <w:rPr>
          <w:rFonts w:hint="eastAsia"/>
        </w:rPr>
      </w:pPr>
    </w:p>
    <w:p w14:paraId="513AD40A" w14:textId="77777777" w:rsidR="00504A49" w:rsidRDefault="00504A49">
      <w:pPr>
        <w:rPr>
          <w:rFonts w:hint="eastAsia"/>
        </w:rPr>
      </w:pPr>
    </w:p>
    <w:p w14:paraId="7561B88B" w14:textId="77777777" w:rsidR="00504A49" w:rsidRDefault="00504A49">
      <w:pPr>
        <w:rPr>
          <w:rFonts w:hint="eastAsia"/>
        </w:rPr>
      </w:pPr>
      <w:r>
        <w:rPr>
          <w:rFonts w:hint="eastAsia"/>
        </w:rPr>
        <w:t>佣金的构成与分类</w:t>
      </w:r>
    </w:p>
    <w:p w14:paraId="791C056E" w14:textId="77777777" w:rsidR="00504A49" w:rsidRDefault="00504A49">
      <w:pPr>
        <w:rPr>
          <w:rFonts w:hint="eastAsia"/>
        </w:rPr>
      </w:pPr>
      <w:r>
        <w:rPr>
          <w:rFonts w:hint="eastAsia"/>
        </w:rPr>
        <w:t>佣金通常由基础费用和浮动比例组成，具体结构取决于行业惯例。在房地产领域，佣金比例可能为成交房价的1%-3%，而股票交易的佣金通常按交易金额的万分之一至万分之三计算。此外，某些行业将佣金分为固定佣金和绩效佣金：前者无论交易结果均按固定金额支付，后者则与业绩指标挂钩，如销售团队完成季度目标后额外获得奖金。这种分层设计既能保障基础收益，又能激励高效工作。</w:t>
      </w:r>
    </w:p>
    <w:p w14:paraId="55A5E43B" w14:textId="77777777" w:rsidR="00504A49" w:rsidRDefault="00504A49">
      <w:pPr>
        <w:rPr>
          <w:rFonts w:hint="eastAsia"/>
        </w:rPr>
      </w:pPr>
    </w:p>
    <w:p w14:paraId="7EBE8101" w14:textId="77777777" w:rsidR="00504A49" w:rsidRDefault="00504A49">
      <w:pPr>
        <w:rPr>
          <w:rFonts w:hint="eastAsia"/>
        </w:rPr>
      </w:pPr>
    </w:p>
    <w:p w14:paraId="48DF54B3" w14:textId="77777777" w:rsidR="00504A49" w:rsidRDefault="00504A49">
      <w:pPr>
        <w:rPr>
          <w:rFonts w:hint="eastAsia"/>
        </w:rPr>
      </w:pPr>
      <w:r>
        <w:rPr>
          <w:rFonts w:hint="eastAsia"/>
        </w:rPr>
        <w:t>法律规范与透明度</w:t>
      </w:r>
    </w:p>
    <w:p w14:paraId="219DB54C" w14:textId="77777777" w:rsidR="00504A49" w:rsidRDefault="00504A49">
      <w:pPr>
        <w:rPr>
          <w:rFonts w:hint="eastAsia"/>
        </w:rPr>
      </w:pPr>
      <w:r>
        <w:rPr>
          <w:rFonts w:hint="eastAsia"/>
        </w:rPr>
        <w:t>根据《中华人民共和国民法典》第965条，委托人与中介人达成协议后，委托人绕过中介直接缔约属于"跳单"行为，需向中介支付合理报酬。这一条款明确了佣金的合法性，但实际执行中仍存在争议。例如，房产中介需提供完整服务记录以证明佣金合理性，否则可能面临法律风险。消费者需警惕"阴阳合同"中隐藏的高额佣金条款，可通过要求书面合同与明细清单维护权益。</w:t>
      </w:r>
    </w:p>
    <w:p w14:paraId="69DBBA0B" w14:textId="77777777" w:rsidR="00504A49" w:rsidRDefault="00504A49">
      <w:pPr>
        <w:rPr>
          <w:rFonts w:hint="eastAsia"/>
        </w:rPr>
      </w:pPr>
    </w:p>
    <w:p w14:paraId="34D11182" w14:textId="77777777" w:rsidR="00504A49" w:rsidRDefault="00504A49">
      <w:pPr>
        <w:rPr>
          <w:rFonts w:hint="eastAsia"/>
        </w:rPr>
      </w:pPr>
    </w:p>
    <w:p w14:paraId="3F2EA53E" w14:textId="77777777" w:rsidR="00504A49" w:rsidRDefault="00504A49">
      <w:pPr>
        <w:rPr>
          <w:rFonts w:hint="eastAsia"/>
        </w:rPr>
      </w:pPr>
      <w:r>
        <w:rPr>
          <w:rFonts w:hint="eastAsia"/>
        </w:rPr>
        <w:t>行业差异与争议</w:t>
      </w:r>
    </w:p>
    <w:p w14:paraId="602B16C2" w14:textId="77777777" w:rsidR="00504A49" w:rsidRDefault="00504A49">
      <w:pPr>
        <w:rPr>
          <w:rFonts w:hint="eastAsia"/>
        </w:rPr>
      </w:pPr>
      <w:r>
        <w:rPr>
          <w:rFonts w:hint="eastAsia"/>
        </w:rPr>
        <w:t>不同行业的佣金模式差异显著。传统零售业多采用分层抽成，如化妆品导购按销售额获取5%-15%佣金；互联网金融则流行客户终身价值（LTV）模式，经纪人长期分享客户产生的收益。然而，这种模式也引发争议：美国SEC曾调查多家金融公司，指责其将客户交易频次与顾问佣金挂钩，导致过度交易。2020年后，欧盟实施《金融工具市场指令II》（MiFID II），明确规定投顾佣金需与客户利益完全分离。</w:t>
      </w:r>
    </w:p>
    <w:p w14:paraId="7258FE73" w14:textId="77777777" w:rsidR="00504A49" w:rsidRDefault="00504A49">
      <w:pPr>
        <w:rPr>
          <w:rFonts w:hint="eastAsia"/>
        </w:rPr>
      </w:pPr>
    </w:p>
    <w:p w14:paraId="6EF95011" w14:textId="77777777" w:rsidR="00504A49" w:rsidRDefault="00504A49">
      <w:pPr>
        <w:rPr>
          <w:rFonts w:hint="eastAsia"/>
        </w:rPr>
      </w:pPr>
    </w:p>
    <w:p w14:paraId="7D278DD3" w14:textId="77777777" w:rsidR="00504A49" w:rsidRDefault="00504A49">
      <w:pPr>
        <w:rPr>
          <w:rFonts w:hint="eastAsia"/>
        </w:rPr>
      </w:pPr>
      <w:r>
        <w:rPr>
          <w:rFonts w:hint="eastAsia"/>
        </w:rPr>
        <w:t>数字化转型影响</w:t>
      </w:r>
    </w:p>
    <w:p w14:paraId="4245F22B" w14:textId="77777777" w:rsidR="00504A49" w:rsidRDefault="00504A49">
      <w:pPr>
        <w:rPr>
          <w:rFonts w:hint="eastAsia"/>
        </w:rPr>
      </w:pPr>
      <w:r>
        <w:rPr>
          <w:rFonts w:hint="eastAsia"/>
        </w:rPr>
        <w:t>区块链技术正在重塑佣金分配模式。某跨境电商平台通过智能合约，实现交易完成后自动分割卖家佣金、物流费与推广费，时间成本降低70%。AI驱动的客户关系管理系统（CRM）则能精准计算销售贡献，避免团队内部佣金分配纠纷。但技术革新也带来新挑战：某社交电商平台曾因算法错误，导致2000名推广者佣金漏发，引发集体诉讼。这凸显数字化时代对佣金系统准确性与透明度的严苛要求。</w:t>
      </w:r>
    </w:p>
    <w:p w14:paraId="07A14F83" w14:textId="77777777" w:rsidR="00504A49" w:rsidRDefault="00504A49">
      <w:pPr>
        <w:rPr>
          <w:rFonts w:hint="eastAsia"/>
        </w:rPr>
      </w:pPr>
    </w:p>
    <w:p w14:paraId="460AA102" w14:textId="77777777" w:rsidR="00504A49" w:rsidRDefault="00504A49">
      <w:pPr>
        <w:rPr>
          <w:rFonts w:hint="eastAsia"/>
        </w:rPr>
      </w:pPr>
    </w:p>
    <w:p w14:paraId="5627E15A" w14:textId="77777777" w:rsidR="00504A49" w:rsidRDefault="00504A49">
      <w:pPr>
        <w:rPr>
          <w:rFonts w:hint="eastAsia"/>
        </w:rPr>
      </w:pPr>
      <w:r>
        <w:rPr>
          <w:rFonts w:hint="eastAsia"/>
        </w:rPr>
        <w:t>文化差异与伦理考量</w:t>
      </w:r>
    </w:p>
    <w:p w14:paraId="45850178" w14:textId="77777777" w:rsidR="00504A49" w:rsidRDefault="00504A49">
      <w:pPr>
        <w:rPr>
          <w:rFonts w:hint="eastAsia"/>
        </w:rPr>
      </w:pPr>
      <w:r>
        <w:rPr>
          <w:rFonts w:hint="eastAsia"/>
        </w:rPr>
        <w:t>佣金文化呈现显著地域特征。欧美国家普遍要求佣金公开透明，如英国房地产中介必须在其官网公示收费标准；东亚地区则更依赖人际关系，日本中介佣金常包含"谢礼"等隐性支出。伦理争议随之而来——某些制药企业以学术推广费形式变相支付医生佣金，游走于合法与灰色的边界。2022年《美国医学会杂志》调查显示，38%的医生承认未完全披露来自药企的收入来源。</w:t>
      </w:r>
    </w:p>
    <w:p w14:paraId="1086AD93" w14:textId="77777777" w:rsidR="00504A49" w:rsidRDefault="00504A49">
      <w:pPr>
        <w:rPr>
          <w:rFonts w:hint="eastAsia"/>
        </w:rPr>
      </w:pPr>
    </w:p>
    <w:p w14:paraId="1ADBB986" w14:textId="77777777" w:rsidR="00504A49" w:rsidRDefault="00504A49">
      <w:pPr>
        <w:rPr>
          <w:rFonts w:hint="eastAsia"/>
        </w:rPr>
      </w:pPr>
    </w:p>
    <w:p w14:paraId="289F5AE3" w14:textId="77777777" w:rsidR="00504A49" w:rsidRDefault="00504A49">
      <w:pPr>
        <w:rPr>
          <w:rFonts w:hint="eastAsia"/>
        </w:rPr>
      </w:pPr>
      <w:r>
        <w:rPr>
          <w:rFonts w:hint="eastAsia"/>
        </w:rPr>
        <w:t>未来趋势预测</w:t>
      </w:r>
    </w:p>
    <w:p w14:paraId="5F018E72" w14:textId="77777777" w:rsidR="00504A49" w:rsidRDefault="00504A49">
      <w:pPr>
        <w:rPr>
          <w:rFonts w:hint="eastAsia"/>
        </w:rPr>
      </w:pPr>
      <w:r>
        <w:rPr>
          <w:rFonts w:hint="eastAsia"/>
        </w:rPr>
        <w:t>随着Web3.0发展，去中心化自治组织（DAO）或将在佣金分配领域发挥更大作用。某去中心化金融（DeFi）平台已通过DAO投票决定，将平台收入的30%分配给早期用户作为"贡献佣金"。这种模式突破了传统雇佣关系，但税务处理与责任界定仍是监管空白。人工智能预测，到2030年，基于区块链的智能佣金结算系统将覆盖全球60%以上的中介行业，彻底改变传统佣金分配格局。</w:t>
      </w:r>
    </w:p>
    <w:p w14:paraId="1A1F5684" w14:textId="77777777" w:rsidR="00504A49" w:rsidRDefault="00504A49">
      <w:pPr>
        <w:rPr>
          <w:rFonts w:hint="eastAsia"/>
        </w:rPr>
      </w:pPr>
    </w:p>
    <w:p w14:paraId="18F0CF5E" w14:textId="77777777" w:rsidR="00504A49" w:rsidRDefault="00504A49">
      <w:pPr>
        <w:rPr>
          <w:rFonts w:hint="eastAsia"/>
        </w:rPr>
      </w:pPr>
    </w:p>
    <w:p w14:paraId="3C8178F6" w14:textId="77777777" w:rsidR="00504A49" w:rsidRDefault="00504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345FD" w14:textId="694FFBF3" w:rsidR="00F352FD" w:rsidRDefault="00F352FD"/>
    <w:sectPr w:rsidR="00F3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FD"/>
    <w:rsid w:val="00504A49"/>
    <w:rsid w:val="009E59BB"/>
    <w:rsid w:val="00F3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EC330-F613-444F-89B6-95A3992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