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BE5D" w14:textId="77777777" w:rsidR="00311DCE" w:rsidRDefault="00311DCE">
      <w:pPr>
        <w:rPr>
          <w:rFonts w:hint="eastAsia"/>
        </w:rPr>
      </w:pPr>
      <w:r>
        <w:rPr>
          <w:rFonts w:hint="eastAsia"/>
        </w:rPr>
        <w:t>杜樊川的拼音：Du Fan Chuan</w:t>
      </w:r>
    </w:p>
    <w:p w14:paraId="36AEF668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89289" w14:textId="77777777" w:rsidR="00311DCE" w:rsidRDefault="00311DCE">
      <w:pPr>
        <w:rPr>
          <w:rFonts w:hint="eastAsia"/>
        </w:rPr>
      </w:pPr>
      <w:r>
        <w:rPr>
          <w:rFonts w:hint="eastAsia"/>
        </w:rPr>
        <w:t>在中国文学史上，唐代诗人杜牧以其优美的诗篇和独特的艺术风格而著称。他的名字按照现代汉语拼音系统可以拼写为 "Du Fan Chuan"。在唐朝时期，他不仅是一位杰出的诗人，而且是政治家、书法家和画家。然而，这里我们聚焦于作为诗人的杜樊川，探索其诗歌的魅力。</w:t>
      </w:r>
    </w:p>
    <w:p w14:paraId="02400A1B" w14:textId="77777777" w:rsidR="00311DCE" w:rsidRDefault="00311DCE">
      <w:pPr>
        <w:rPr>
          <w:rFonts w:hint="eastAsia"/>
        </w:rPr>
      </w:pPr>
    </w:p>
    <w:p w14:paraId="6E08C100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41F6E" w14:textId="77777777" w:rsidR="00311DCE" w:rsidRDefault="00311DCE">
      <w:pPr>
        <w:rPr>
          <w:rFonts w:hint="eastAsia"/>
        </w:rPr>
      </w:pPr>
      <w:r>
        <w:rPr>
          <w:rFonts w:hint="eastAsia"/>
        </w:rPr>
        <w:t>早年经历与诗歌启蒙</w:t>
      </w:r>
    </w:p>
    <w:p w14:paraId="27D4E13E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76CA6" w14:textId="77777777" w:rsidR="00311DCE" w:rsidRDefault="00311DCE">
      <w:pPr>
        <w:rPr>
          <w:rFonts w:hint="eastAsia"/>
        </w:rPr>
      </w:pPr>
      <w:r>
        <w:rPr>
          <w:rFonts w:hint="eastAsia"/>
        </w:rPr>
        <w:t>出生于公元803年的杜牧，字牧之，号樊川居士，故世称杜樊川。他出身于一个书香门第，家庭的文化氛围浓厚，这无疑对他的文学素养有着深刻的影响。少年时，杜牧受到了良好的教育，尤其热爱阅读古籍和练习写作，这些早期的学习为他日后的创作打下了坚实的基础。杜牧的诗歌启蒙源于对自然景物的敏感以及对社会现实的关注，这些元素在他的作品中反复出现，成为他诗歌的重要主题。</w:t>
      </w:r>
    </w:p>
    <w:p w14:paraId="1BD0C55A" w14:textId="77777777" w:rsidR="00311DCE" w:rsidRDefault="00311DCE">
      <w:pPr>
        <w:rPr>
          <w:rFonts w:hint="eastAsia"/>
        </w:rPr>
      </w:pPr>
    </w:p>
    <w:p w14:paraId="4B7F963B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62B37" w14:textId="77777777" w:rsidR="00311DCE" w:rsidRDefault="00311DCE">
      <w:pPr>
        <w:rPr>
          <w:rFonts w:hint="eastAsia"/>
        </w:rPr>
      </w:pPr>
      <w:r>
        <w:rPr>
          <w:rFonts w:hint="eastAsia"/>
        </w:rPr>
        <w:t>诗歌特点与成就</w:t>
      </w:r>
    </w:p>
    <w:p w14:paraId="35142BBB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338CB" w14:textId="77777777" w:rsidR="00311DCE" w:rsidRDefault="00311DCE">
      <w:pPr>
        <w:rPr>
          <w:rFonts w:hint="eastAsia"/>
        </w:rPr>
      </w:pPr>
      <w:r>
        <w:rPr>
          <w:rFonts w:hint="eastAsia"/>
        </w:rPr>
        <w:t>杜樊川的诗歌以清新脱俗、情感真挚而闻名。他擅长描绘细腻的情感和生动的景象，用词精准而不失浪漫色彩。例如，在《清明》一诗中，通过“借问酒家何处有？牧童遥指杏花村。”这样简洁却充满画面感的诗句，展现了清明时节的乡村风光。杜牧的诗歌还反映了他对国家命运和社会问题的关切，如《赤壁》中表达的历史反思。杜牧的诗作广泛流传，对中国古典诗歌的发展产生了深远影响。</w:t>
      </w:r>
    </w:p>
    <w:p w14:paraId="434431D2" w14:textId="77777777" w:rsidR="00311DCE" w:rsidRDefault="00311DCE">
      <w:pPr>
        <w:rPr>
          <w:rFonts w:hint="eastAsia"/>
        </w:rPr>
      </w:pPr>
    </w:p>
    <w:p w14:paraId="45E108BB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59C01" w14:textId="77777777" w:rsidR="00311DCE" w:rsidRDefault="00311DCE">
      <w:pPr>
        <w:rPr>
          <w:rFonts w:hint="eastAsia"/>
        </w:rPr>
      </w:pPr>
      <w:r>
        <w:rPr>
          <w:rFonts w:hint="eastAsia"/>
        </w:rPr>
        <w:t>历史背景下的杜樊川</w:t>
      </w:r>
    </w:p>
    <w:p w14:paraId="2D36D40E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2E78E" w14:textId="77777777" w:rsidR="00311DCE" w:rsidRDefault="00311DCE">
      <w:pPr>
        <w:rPr>
          <w:rFonts w:hint="eastAsia"/>
        </w:rPr>
      </w:pPr>
      <w:r>
        <w:rPr>
          <w:rFonts w:hint="eastAsia"/>
        </w:rPr>
        <w:t>杜牧生活的时代正值唐王朝由盛转衰的关键时期，内忧外患不断。这一时期的社会动荡和变迁深刻地影响了杜牧的思想和创作。面对国事日非，他既忧虑又无奈，但始终保持着对美好事物的向往和追求。杜牧的许多诗篇都是在这个背景下诞生的，它们不仅是个人情感的抒发，也是当时社会的一个缩影。杜樊川以其敏锐的观察力和深刻的洞察力记录下了那个时代的风貌。</w:t>
      </w:r>
    </w:p>
    <w:p w14:paraId="610B4734" w14:textId="77777777" w:rsidR="00311DCE" w:rsidRDefault="00311DCE">
      <w:pPr>
        <w:rPr>
          <w:rFonts w:hint="eastAsia"/>
        </w:rPr>
      </w:pPr>
    </w:p>
    <w:p w14:paraId="042B9DBC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E389D" w14:textId="77777777" w:rsidR="00311DCE" w:rsidRDefault="00311DCE">
      <w:pPr>
        <w:rPr>
          <w:rFonts w:hint="eastAsia"/>
        </w:rPr>
      </w:pPr>
      <w:r>
        <w:rPr>
          <w:rFonts w:hint="eastAsia"/>
        </w:rPr>
        <w:t>后世影响与评价</w:t>
      </w:r>
    </w:p>
    <w:p w14:paraId="33F269A9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C4CF4" w14:textId="77777777" w:rsidR="00311DCE" w:rsidRDefault="00311DCE">
      <w:pPr>
        <w:rPr>
          <w:rFonts w:hint="eastAsia"/>
        </w:rPr>
      </w:pPr>
      <w:r>
        <w:rPr>
          <w:rFonts w:hint="eastAsia"/>
        </w:rPr>
        <w:t>自杜樊川离世以来，历代文人墨客对其诗歌给予了极高的评价。宋代苏轼曾称赞杜牧为“诗仙太白后一人”，肯定了他在诗歌史上的地位。随着时间的推移，杜牧的作品被翻译成多种语言，传播到世界各地，让更多的人了解到了中国古典诗歌的魅力。当我们再次品味杜樊川留下的诗篇时，依然能够感受到那份跨越时空的艺术感染力。</w:t>
      </w:r>
    </w:p>
    <w:p w14:paraId="23D6AE8F" w14:textId="77777777" w:rsidR="00311DCE" w:rsidRDefault="00311DCE">
      <w:pPr>
        <w:rPr>
          <w:rFonts w:hint="eastAsia"/>
        </w:rPr>
      </w:pPr>
    </w:p>
    <w:p w14:paraId="7FA97183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7151D" w14:textId="77777777" w:rsidR="00311DCE" w:rsidRDefault="00311DCE">
      <w:pPr>
        <w:rPr>
          <w:rFonts w:hint="eastAsia"/>
        </w:rPr>
      </w:pPr>
      <w:r>
        <w:rPr>
          <w:rFonts w:hint="eastAsia"/>
        </w:rPr>
        <w:t>最后的总结</w:t>
      </w:r>
    </w:p>
    <w:p w14:paraId="551932E3" w14:textId="77777777" w:rsidR="00311DCE" w:rsidRDefault="00311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A926A" w14:textId="77777777" w:rsidR="00311DCE" w:rsidRDefault="00311DCE">
      <w:pPr>
        <w:rPr>
          <w:rFonts w:hint="eastAsia"/>
        </w:rPr>
      </w:pPr>
      <w:r>
        <w:rPr>
          <w:rFonts w:hint="eastAsia"/>
        </w:rPr>
        <w:t>杜樊川是中国古代文学宝库中一颗璀璨的明珠。他的诗歌不仅仅是文字的游戏，更是心灵的对话；不仅是历史的见证，更是文化的传承。通过学习和欣赏杜樊川的作品，我们可以更好地理解中国古代文化的精神内涵，并从中汲取智慧和力量。</w:t>
      </w:r>
    </w:p>
    <w:p w14:paraId="645DF7F1" w14:textId="77777777" w:rsidR="00311DCE" w:rsidRDefault="00311DCE">
      <w:pPr>
        <w:rPr>
          <w:rFonts w:hint="eastAsia"/>
        </w:rPr>
      </w:pPr>
    </w:p>
    <w:p w14:paraId="3A23F04C" w14:textId="77777777" w:rsidR="00311DCE" w:rsidRDefault="00311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718DD" w14:textId="03FDC966" w:rsidR="00AE2831" w:rsidRDefault="00AE2831"/>
    <w:sectPr w:rsidR="00AE2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31"/>
    <w:rsid w:val="00311DCE"/>
    <w:rsid w:val="00AB45D6"/>
    <w:rsid w:val="00A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F3E81-4340-450E-AE48-AA9AD13E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