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2A6D" w14:textId="77777777" w:rsidR="00F76CDE" w:rsidRDefault="00F76CDE">
      <w:pPr>
        <w:rPr>
          <w:rFonts w:hint="eastAsia"/>
        </w:rPr>
      </w:pPr>
      <w:r>
        <w:rPr>
          <w:rFonts w:hint="eastAsia"/>
        </w:rPr>
        <w:t>伏羲教民的拼音：Fú Xī Jiào Mín</w:t>
      </w:r>
    </w:p>
    <w:p w14:paraId="6BBFFA20" w14:textId="77777777" w:rsidR="00F76CDE" w:rsidRDefault="00F76CDE">
      <w:pPr>
        <w:rPr>
          <w:rFonts w:hint="eastAsia"/>
        </w:rPr>
      </w:pPr>
      <w:r>
        <w:rPr>
          <w:rFonts w:hint="eastAsia"/>
        </w:rPr>
        <w:t>在华夏文明悠久的历史长河中，伏羲作为传说中的三皇之一，是中华民族敬仰的重要人文始祖。据传他生于远古时期，不仅发明了八卦，还教导民众从事农业、狩猎和捕鱼等基本生存技能。这些贡献对于古代社会的发展具有不可磨灭的影响。而“伏羲教民”这一表述，用汉语拼音表示为 “Fú Xī Jiào Mín”，其中每个汉字都承载着丰富的历史文化内涵。</w:t>
      </w:r>
    </w:p>
    <w:p w14:paraId="6E917117" w14:textId="77777777" w:rsidR="00F76CDE" w:rsidRDefault="00F76CDE">
      <w:pPr>
        <w:rPr>
          <w:rFonts w:hint="eastAsia"/>
        </w:rPr>
      </w:pPr>
    </w:p>
    <w:p w14:paraId="5E255F76" w14:textId="77777777" w:rsidR="00F76CDE" w:rsidRDefault="00F76CDE">
      <w:pPr>
        <w:rPr>
          <w:rFonts w:hint="eastAsia"/>
        </w:rPr>
      </w:pPr>
    </w:p>
    <w:p w14:paraId="6096942D" w14:textId="77777777" w:rsidR="00F76CDE" w:rsidRDefault="00F76CDE">
      <w:pPr>
        <w:rPr>
          <w:rFonts w:hint="eastAsia"/>
        </w:rPr>
      </w:pPr>
      <w:r>
        <w:rPr>
          <w:rFonts w:hint="eastAsia"/>
        </w:rPr>
        <w:t>伏羲与八卦</w:t>
      </w:r>
    </w:p>
    <w:p w14:paraId="62874AC4" w14:textId="77777777" w:rsidR="00F76CDE" w:rsidRDefault="00F76CDE">
      <w:pPr>
        <w:rPr>
          <w:rFonts w:hint="eastAsia"/>
        </w:rPr>
      </w:pPr>
      <w:r>
        <w:rPr>
          <w:rFonts w:hint="eastAsia"/>
        </w:rPr>
        <w:t>伏羲所创立的八卦，是一种古老的符号系统，它由八个基本卦象组成，分别代表天、地、水、火、风、雷、山、泽这八种自然现象。八卦不仅是对自然界的一种抽象概括，也是中国古代哲学思想的基础，它反映了古人对宇宙万物变化规律的理解。通过八卦，人们可以观察到天地之间的相互作用以及事物间的内在联系。这种智慧，被后世广泛应用于占卜、风水、医学等多个领域，并且至今仍对中国人的思维方式产生深远影响。</w:t>
      </w:r>
    </w:p>
    <w:p w14:paraId="32F27871" w14:textId="77777777" w:rsidR="00F76CDE" w:rsidRDefault="00F76CDE">
      <w:pPr>
        <w:rPr>
          <w:rFonts w:hint="eastAsia"/>
        </w:rPr>
      </w:pPr>
    </w:p>
    <w:p w14:paraId="6CA5D11E" w14:textId="77777777" w:rsidR="00F76CDE" w:rsidRDefault="00F76CDE">
      <w:pPr>
        <w:rPr>
          <w:rFonts w:hint="eastAsia"/>
        </w:rPr>
      </w:pPr>
    </w:p>
    <w:p w14:paraId="2F17D1F9" w14:textId="77777777" w:rsidR="00F76CDE" w:rsidRDefault="00F76CDE">
      <w:pPr>
        <w:rPr>
          <w:rFonts w:hint="eastAsia"/>
        </w:rPr>
      </w:pPr>
      <w:r>
        <w:rPr>
          <w:rFonts w:hint="eastAsia"/>
        </w:rPr>
        <w:t>农耕文化的开端</w:t>
      </w:r>
    </w:p>
    <w:p w14:paraId="66C31C4E" w14:textId="77777777" w:rsidR="00F76CDE" w:rsidRDefault="00F76CDE">
      <w:pPr>
        <w:rPr>
          <w:rFonts w:hint="eastAsia"/>
        </w:rPr>
      </w:pPr>
      <w:r>
        <w:rPr>
          <w:rFonts w:hint="eastAsia"/>
        </w:rPr>
        <w:t>除了创造八卦外，伏羲还被视为中国农耕文化的奠基人之一。相传他教会了人们如何根据季节的变化进行播种和收获，如何利用工具提高生产效率。在那个时代，这样的知识无疑极大地促进了生产力的进步，使得人类能够更好地适应环境，从而开启了定居生活的先河。随着农耕技术的发展，人口逐渐增多，村落开始形成，进而孕育出了更为复杂的社会结构。</w:t>
      </w:r>
    </w:p>
    <w:p w14:paraId="388A14AC" w14:textId="77777777" w:rsidR="00F76CDE" w:rsidRDefault="00F76CDE">
      <w:pPr>
        <w:rPr>
          <w:rFonts w:hint="eastAsia"/>
        </w:rPr>
      </w:pPr>
    </w:p>
    <w:p w14:paraId="74AD5A38" w14:textId="77777777" w:rsidR="00F76CDE" w:rsidRDefault="00F76CDE">
      <w:pPr>
        <w:rPr>
          <w:rFonts w:hint="eastAsia"/>
        </w:rPr>
      </w:pPr>
    </w:p>
    <w:p w14:paraId="5A3BE267" w14:textId="77777777" w:rsidR="00F76CDE" w:rsidRDefault="00F76CDE">
      <w:pPr>
        <w:rPr>
          <w:rFonts w:hint="eastAsia"/>
        </w:rPr>
      </w:pPr>
      <w:r>
        <w:rPr>
          <w:rFonts w:hint="eastAsia"/>
        </w:rPr>
        <w:t>传授渔猎技艺</w:t>
      </w:r>
    </w:p>
    <w:p w14:paraId="53B2D0EA" w14:textId="77777777" w:rsidR="00F76CDE" w:rsidRDefault="00F76CDE">
      <w:pPr>
        <w:rPr>
          <w:rFonts w:hint="eastAsia"/>
        </w:rPr>
      </w:pPr>
      <w:r>
        <w:rPr>
          <w:rFonts w:hint="eastAsia"/>
        </w:rPr>
        <w:t>在远古时期，狩猎和捕鱼是获取食物的重要手段。伏羲据说也在这方面给予了指导，他教导人们制作弓箭、网具等捕猎工具，提高了狩猎的成功率；同时，他还传授了捕鱼技巧，如设置鱼篓、使用鱼叉等方法。这些技能的掌握，不仅丰富了人们的饮食来源，也为后来渔业的发展奠定了基础。通过传授这些技艺，伏羲还强调了团队合作的重要性，这对于增强部落凝聚力有着积极意义。</w:t>
      </w:r>
    </w:p>
    <w:p w14:paraId="06576534" w14:textId="77777777" w:rsidR="00F76CDE" w:rsidRDefault="00F76CDE">
      <w:pPr>
        <w:rPr>
          <w:rFonts w:hint="eastAsia"/>
        </w:rPr>
      </w:pPr>
    </w:p>
    <w:p w14:paraId="557EB131" w14:textId="77777777" w:rsidR="00F76CDE" w:rsidRDefault="00F76CDE">
      <w:pPr>
        <w:rPr>
          <w:rFonts w:hint="eastAsia"/>
        </w:rPr>
      </w:pPr>
    </w:p>
    <w:p w14:paraId="2C31655C" w14:textId="77777777" w:rsidR="00F76CDE" w:rsidRDefault="00F76CDE">
      <w:pPr>
        <w:rPr>
          <w:rFonts w:hint="eastAsia"/>
        </w:rPr>
      </w:pPr>
      <w:r>
        <w:rPr>
          <w:rFonts w:hint="eastAsia"/>
        </w:rPr>
        <w:t>文化传承的意义</w:t>
      </w:r>
    </w:p>
    <w:p w14:paraId="44EC97BF" w14:textId="77777777" w:rsidR="00F76CDE" w:rsidRDefault="00F76CDE">
      <w:pPr>
        <w:rPr>
          <w:rFonts w:hint="eastAsia"/>
        </w:rPr>
      </w:pPr>
      <w:r>
        <w:rPr>
          <w:rFonts w:hint="eastAsia"/>
        </w:rPr>
        <w:t>伏羲教民的故事不仅仅是一段历史记载，更是一种精神象征。它体现了祖先们勇于探索未知、不断追求进步的精神面貌。正是由于像伏羲这样的先贤们的努力，才有了今天灿烂辉煌的中华文化。我们应当铭记并传承这份宝贵遗产，在现代社会中继续发扬光大。同时，“伏羲教民”的故事也提醒我们要尊重自然规律，珍惜自然资源，与自然和谐共生。</w:t>
      </w:r>
    </w:p>
    <w:p w14:paraId="11463EAC" w14:textId="77777777" w:rsidR="00F76CDE" w:rsidRDefault="00F76CDE">
      <w:pPr>
        <w:rPr>
          <w:rFonts w:hint="eastAsia"/>
        </w:rPr>
      </w:pPr>
    </w:p>
    <w:p w14:paraId="5B423B38" w14:textId="77777777" w:rsidR="00F76CDE" w:rsidRDefault="00F76C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14EDE8" w14:textId="4EDEFAA4" w:rsidR="00F627AD" w:rsidRDefault="00F627AD"/>
    <w:sectPr w:rsidR="00F62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7AD"/>
    <w:rsid w:val="00317C12"/>
    <w:rsid w:val="00F627AD"/>
    <w:rsid w:val="00F7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34F2B5-B60A-41A6-8E1C-AC4A2477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27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7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7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7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7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7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7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7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7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27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2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27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27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27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27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27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27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27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2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7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27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27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7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27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27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27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27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