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A765" w14:textId="77777777" w:rsidR="006C72BE" w:rsidRDefault="006C72BE">
      <w:pPr>
        <w:rPr>
          <w:rFonts w:hint="eastAsia"/>
        </w:rPr>
      </w:pPr>
    </w:p>
    <w:p w14:paraId="73A1B4B1" w14:textId="77777777" w:rsidR="006C72BE" w:rsidRDefault="006C72BE">
      <w:pPr>
        <w:rPr>
          <w:rFonts w:hint="eastAsia"/>
        </w:rPr>
      </w:pPr>
      <w:r>
        <w:rPr>
          <w:rFonts w:hint="eastAsia"/>
        </w:rPr>
        <w:t>个人所得税的拼音</w:t>
      </w:r>
    </w:p>
    <w:p w14:paraId="4C010237" w14:textId="77777777" w:rsidR="006C72BE" w:rsidRDefault="006C72BE">
      <w:pPr>
        <w:rPr>
          <w:rFonts w:hint="eastAsia"/>
        </w:rPr>
      </w:pPr>
      <w:r>
        <w:rPr>
          <w:rFonts w:hint="eastAsia"/>
        </w:rPr>
        <w:t>“个人所得税”的拼音是“gèrén suǒdéshuì”。在中国，个人所得税是一个重要的税种，涉及到每一位有收入的公民以及居民。它不仅反映了国家对个人收入进行合理调节的政策取向，也是国家财政收入的重要组成部分。</w:t>
      </w:r>
    </w:p>
    <w:p w14:paraId="7F0AF9DC" w14:textId="77777777" w:rsidR="006C72BE" w:rsidRDefault="006C72BE">
      <w:pPr>
        <w:rPr>
          <w:rFonts w:hint="eastAsia"/>
        </w:rPr>
      </w:pPr>
    </w:p>
    <w:p w14:paraId="6CFBE279" w14:textId="77777777" w:rsidR="006C72BE" w:rsidRDefault="006C72BE">
      <w:pPr>
        <w:rPr>
          <w:rFonts w:hint="eastAsia"/>
        </w:rPr>
      </w:pPr>
    </w:p>
    <w:p w14:paraId="36440E4D" w14:textId="77777777" w:rsidR="006C72BE" w:rsidRDefault="006C72BE">
      <w:pPr>
        <w:rPr>
          <w:rFonts w:hint="eastAsia"/>
        </w:rPr>
      </w:pPr>
      <w:r>
        <w:rPr>
          <w:rFonts w:hint="eastAsia"/>
        </w:rPr>
        <w:t>个税的历史与发展</w:t>
      </w:r>
    </w:p>
    <w:p w14:paraId="4523084D" w14:textId="77777777" w:rsidR="006C72BE" w:rsidRDefault="006C72BE">
      <w:pPr>
        <w:rPr>
          <w:rFonts w:hint="eastAsia"/>
        </w:rPr>
      </w:pPr>
      <w:r>
        <w:rPr>
          <w:rFonts w:hint="eastAsia"/>
        </w:rPr>
        <w:t>中国的个人所得税制度自1980年正式建立以来，经历了多次修订和完善。最初设立的目的在于调节高收入群体的收入水平，缩小贫富差距。随着经济的发展和社会的进步，个人所得税逐渐成为调整个人收入分配、促进社会公平的重要工具之一。近年来，为了适应经济社会发展的新要求，政府不断优化个人所得税政策，例如提高起征点、增加专项附加扣除等措施，旨在减轻中低收入者的税收负担。</w:t>
      </w:r>
    </w:p>
    <w:p w14:paraId="2D1533E7" w14:textId="77777777" w:rsidR="006C72BE" w:rsidRDefault="006C72BE">
      <w:pPr>
        <w:rPr>
          <w:rFonts w:hint="eastAsia"/>
        </w:rPr>
      </w:pPr>
    </w:p>
    <w:p w14:paraId="1E58C16E" w14:textId="77777777" w:rsidR="006C72BE" w:rsidRDefault="006C72BE">
      <w:pPr>
        <w:rPr>
          <w:rFonts w:hint="eastAsia"/>
        </w:rPr>
      </w:pPr>
    </w:p>
    <w:p w14:paraId="24BB60E5" w14:textId="77777777" w:rsidR="006C72BE" w:rsidRDefault="006C72BE">
      <w:pPr>
        <w:rPr>
          <w:rFonts w:hint="eastAsia"/>
        </w:rPr>
      </w:pPr>
      <w:r>
        <w:rPr>
          <w:rFonts w:hint="eastAsia"/>
        </w:rPr>
        <w:t>现行个税的基本框架</w:t>
      </w:r>
    </w:p>
    <w:p w14:paraId="43B73B72" w14:textId="77777777" w:rsidR="006C72BE" w:rsidRDefault="006C72BE">
      <w:pPr>
        <w:rPr>
          <w:rFonts w:hint="eastAsia"/>
        </w:rPr>
      </w:pPr>
      <w:r>
        <w:rPr>
          <w:rFonts w:hint="eastAsia"/>
        </w:rPr>
        <w:t>目前，中国实行的是综合与分类相结合的个人所得税制。这意味着一些收入项目如工资薪金所得、劳务报酬所得、稿酬所得和特许权使用费所得将合并计算纳税；而其他类型的收入则按照分类方式单独计税。还有多项专项附加扣除政策，包括子女教育、继续教育、大病医疗等方面的支出可以享受税前扣除，进一步减轻了纳税人的实际负担。</w:t>
      </w:r>
    </w:p>
    <w:p w14:paraId="5F215B29" w14:textId="77777777" w:rsidR="006C72BE" w:rsidRDefault="006C72BE">
      <w:pPr>
        <w:rPr>
          <w:rFonts w:hint="eastAsia"/>
        </w:rPr>
      </w:pPr>
    </w:p>
    <w:p w14:paraId="7ACC23D3" w14:textId="77777777" w:rsidR="006C72BE" w:rsidRDefault="006C72BE">
      <w:pPr>
        <w:rPr>
          <w:rFonts w:hint="eastAsia"/>
        </w:rPr>
      </w:pPr>
    </w:p>
    <w:p w14:paraId="5779BE5B" w14:textId="77777777" w:rsidR="006C72BE" w:rsidRDefault="006C72BE">
      <w:pPr>
        <w:rPr>
          <w:rFonts w:hint="eastAsia"/>
        </w:rPr>
      </w:pPr>
      <w:r>
        <w:rPr>
          <w:rFonts w:hint="eastAsia"/>
        </w:rPr>
        <w:t>个税的作用与意义</w:t>
      </w:r>
    </w:p>
    <w:p w14:paraId="2B6F86BE" w14:textId="77777777" w:rsidR="006C72BE" w:rsidRDefault="006C72BE">
      <w:pPr>
        <w:rPr>
          <w:rFonts w:hint="eastAsia"/>
        </w:rPr>
      </w:pPr>
      <w:r>
        <w:rPr>
          <w:rFonts w:hint="eastAsia"/>
        </w:rPr>
        <w:t>个人所得税不仅仅是政府筹集财政收入的一种手段，更重要的是它在调节收入分配方面发挥着不可替代的作用。通过合理的税率设计和个人所得税优惠政策，可以有效抑制过高收入，同时保障低收入群体的生活质量。个人所得税还能引导居民消费结构优化升级，推动经济发展方式转变。</w:t>
      </w:r>
    </w:p>
    <w:p w14:paraId="05FA8E8A" w14:textId="77777777" w:rsidR="006C72BE" w:rsidRDefault="006C72BE">
      <w:pPr>
        <w:rPr>
          <w:rFonts w:hint="eastAsia"/>
        </w:rPr>
      </w:pPr>
    </w:p>
    <w:p w14:paraId="08203A05" w14:textId="77777777" w:rsidR="006C72BE" w:rsidRDefault="006C72BE">
      <w:pPr>
        <w:rPr>
          <w:rFonts w:hint="eastAsia"/>
        </w:rPr>
      </w:pPr>
    </w:p>
    <w:p w14:paraId="63233DC6" w14:textId="77777777" w:rsidR="006C72BE" w:rsidRDefault="006C72BE">
      <w:pPr>
        <w:rPr>
          <w:rFonts w:hint="eastAsia"/>
        </w:rPr>
      </w:pPr>
      <w:r>
        <w:rPr>
          <w:rFonts w:hint="eastAsia"/>
        </w:rPr>
        <w:t>未来展望</w:t>
      </w:r>
    </w:p>
    <w:p w14:paraId="2AAC2399" w14:textId="77777777" w:rsidR="006C72BE" w:rsidRDefault="006C72BE">
      <w:pPr>
        <w:rPr>
          <w:rFonts w:hint="eastAsia"/>
        </w:rPr>
      </w:pPr>
      <w:r>
        <w:rPr>
          <w:rFonts w:hint="eastAsia"/>
        </w:rPr>
        <w:t>随着信息技术的快速发展，税务管理也在不断创新变革之中。电子税务局、移动办税APP等新型服务模式使得纳税人申报缴纳个人所得税更加便捷高效。未来，预计政府将继续深化个人所得税改革，进一步完善税收法律体系，加强税收征管能力建设，努力实现税收治理现代化目标，为构建和谐社会提供坚实的财力支持。</w:t>
      </w:r>
    </w:p>
    <w:p w14:paraId="772F6EBC" w14:textId="77777777" w:rsidR="006C72BE" w:rsidRDefault="006C72BE">
      <w:pPr>
        <w:rPr>
          <w:rFonts w:hint="eastAsia"/>
        </w:rPr>
      </w:pPr>
    </w:p>
    <w:p w14:paraId="407D9555" w14:textId="77777777" w:rsidR="006C72BE" w:rsidRDefault="006C72BE">
      <w:pPr>
        <w:rPr>
          <w:rFonts w:hint="eastAsia"/>
        </w:rPr>
      </w:pPr>
    </w:p>
    <w:p w14:paraId="0AFCAB51" w14:textId="77777777" w:rsidR="006C72BE" w:rsidRDefault="006C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43473" w14:textId="44D71991" w:rsidR="009448DF" w:rsidRDefault="009448DF"/>
    <w:sectPr w:rsidR="00944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DF"/>
    <w:rsid w:val="00317C12"/>
    <w:rsid w:val="006C72BE"/>
    <w:rsid w:val="009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412F4-85B9-4B81-A496-E567A6DD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