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7A22" w14:textId="77777777" w:rsidR="00A95FA8" w:rsidRDefault="00A95FA8">
      <w:pPr>
        <w:rPr>
          <w:rFonts w:hint="eastAsia"/>
        </w:rPr>
      </w:pPr>
      <w:r>
        <w:rPr>
          <w:rFonts w:hint="eastAsia"/>
        </w:rPr>
        <w:t>相峙而立的拼音和意思</w:t>
      </w:r>
    </w:p>
    <w:p w14:paraId="6994899C" w14:textId="77777777" w:rsidR="00A95FA8" w:rsidRDefault="00A95FA8">
      <w:pPr>
        <w:rPr>
          <w:rFonts w:hint="eastAsia"/>
        </w:rPr>
      </w:pPr>
      <w:r>
        <w:rPr>
          <w:rFonts w:hint="eastAsia"/>
        </w:rPr>
        <w:t>相峙而立，“xiāng zhì ér lì”，这一成语描绘的是双方或多方彼此对立、互不退让地站立的情景。它不仅传达了物理位置上的对峙，更深层次上反映了立场、观点甚至情感上的尖锐对立。在历史记载、文学作品以及日常生活中，这种情景并不少见，往往伴随着紧张的气氛与潜在的变化。</w:t>
      </w:r>
    </w:p>
    <w:p w14:paraId="22E879DE" w14:textId="77777777" w:rsidR="00A95FA8" w:rsidRDefault="00A95FA8">
      <w:pPr>
        <w:rPr>
          <w:rFonts w:hint="eastAsia"/>
        </w:rPr>
      </w:pPr>
    </w:p>
    <w:p w14:paraId="232AF6DB" w14:textId="77777777" w:rsidR="00A95FA8" w:rsidRDefault="00A95FA8">
      <w:pPr>
        <w:rPr>
          <w:rFonts w:hint="eastAsia"/>
        </w:rPr>
      </w:pPr>
      <w:r>
        <w:rPr>
          <w:rFonts w:hint="eastAsia"/>
        </w:rPr>
        <w:t>历史中的相峙而立</w:t>
      </w:r>
    </w:p>
    <w:p w14:paraId="06CB226C" w14:textId="77777777" w:rsidR="00A95FA8" w:rsidRDefault="00A95FA8">
      <w:pPr>
        <w:rPr>
          <w:rFonts w:hint="eastAsia"/>
        </w:rPr>
      </w:pPr>
      <w:r>
        <w:rPr>
          <w:rFonts w:hint="eastAsia"/>
        </w:rPr>
        <w:t>回顾历史，我们可以发现许多“相峙而立”的经典场景。例如，在古代战争中，两军对垒时士兵们严阵以待，旗帜鲜明地展示着各自的忠诚与决心。这种对峙不仅仅是力量的对抗，更是智慧和意志的较量。通过精心布置战术，指挥官们试图在心理层面上压制对方，为最终的胜利奠定基础。这样的场面不仅考验了军队的战斗力，也展示了人类面对挑战时不屈不挠的精神面貌。</w:t>
      </w:r>
    </w:p>
    <w:p w14:paraId="6BB56DAC" w14:textId="77777777" w:rsidR="00A95FA8" w:rsidRDefault="00A95FA8">
      <w:pPr>
        <w:rPr>
          <w:rFonts w:hint="eastAsia"/>
        </w:rPr>
      </w:pPr>
    </w:p>
    <w:p w14:paraId="0D5C2DD5" w14:textId="77777777" w:rsidR="00A95FA8" w:rsidRDefault="00A95FA8">
      <w:pPr>
        <w:rPr>
          <w:rFonts w:hint="eastAsia"/>
        </w:rPr>
      </w:pPr>
      <w:r>
        <w:rPr>
          <w:rFonts w:hint="eastAsia"/>
        </w:rPr>
        <w:t>文学作品里的相峙而立</w:t>
      </w:r>
    </w:p>
    <w:p w14:paraId="37108280" w14:textId="77777777" w:rsidR="00A95FA8" w:rsidRDefault="00A95FA8">
      <w:pPr>
        <w:rPr>
          <w:rFonts w:hint="eastAsia"/>
        </w:rPr>
      </w:pPr>
      <w:r>
        <w:rPr>
          <w:rFonts w:hint="eastAsia"/>
        </w:rPr>
        <w:t>文学作品中，“相峙而立”被赋予了更加丰富的情感色彩和象征意义。作家们常常利用这种对立来推动故事发展，塑造复杂的人物关系。比如，在描述两位主角之间因理念不同而产生的冲突时，作者可能会使用“相峙而立”来形容他们面对面站着，眼神中充满坚定与不解，周围空气仿佛凝固了一般。这样生动的描写使得读者能够深刻感受到角色间的张力，增强了故事的吸引力和感染力。</w:t>
      </w:r>
    </w:p>
    <w:p w14:paraId="1E2DD430" w14:textId="77777777" w:rsidR="00A95FA8" w:rsidRDefault="00A95FA8">
      <w:pPr>
        <w:rPr>
          <w:rFonts w:hint="eastAsia"/>
        </w:rPr>
      </w:pPr>
    </w:p>
    <w:p w14:paraId="4CCD6789" w14:textId="77777777" w:rsidR="00A95FA8" w:rsidRDefault="00A95FA8">
      <w:pPr>
        <w:rPr>
          <w:rFonts w:hint="eastAsia"/>
        </w:rPr>
      </w:pPr>
      <w:r>
        <w:rPr>
          <w:rFonts w:hint="eastAsia"/>
        </w:rPr>
        <w:t>日常生活中的相峙而立</w:t>
      </w:r>
    </w:p>
    <w:p w14:paraId="3606CDD4" w14:textId="77777777" w:rsidR="00A95FA8" w:rsidRDefault="00A95FA8">
      <w:pPr>
        <w:rPr>
          <w:rFonts w:hint="eastAsia"/>
        </w:rPr>
      </w:pPr>
      <w:r>
        <w:rPr>
          <w:rFonts w:hint="eastAsia"/>
        </w:rPr>
        <w:t>即使在现代社会的日常生活中，“相峙而立”的现象也屡见不鲜。无论是职场竞争还是家庭内部的小摩擦，当人们因为意见不合而僵持不下时，就形成了某种意义上的“相峙”。这种情况要求我们学会换位思考，尝试理解他人的立场，寻找共同点以化解矛盾。通过有效沟通，很多时候可以避免不必要的冲突，促进人际关系的和谐发展。</w:t>
      </w:r>
    </w:p>
    <w:p w14:paraId="7B031B32" w14:textId="77777777" w:rsidR="00A95FA8" w:rsidRDefault="00A95FA8">
      <w:pPr>
        <w:rPr>
          <w:rFonts w:hint="eastAsia"/>
        </w:rPr>
      </w:pPr>
    </w:p>
    <w:p w14:paraId="01EA9D89" w14:textId="77777777" w:rsidR="00A95FA8" w:rsidRDefault="00A95FA8">
      <w:pPr>
        <w:rPr>
          <w:rFonts w:hint="eastAsia"/>
        </w:rPr>
      </w:pPr>
      <w:r>
        <w:rPr>
          <w:rFonts w:hint="eastAsia"/>
        </w:rPr>
        <w:t>最后的总结</w:t>
      </w:r>
    </w:p>
    <w:p w14:paraId="78FD913D" w14:textId="77777777" w:rsidR="00A95FA8" w:rsidRDefault="00A95FA8">
      <w:pPr>
        <w:rPr>
          <w:rFonts w:hint="eastAsia"/>
        </w:rPr>
      </w:pPr>
      <w:r>
        <w:rPr>
          <w:rFonts w:hint="eastAsia"/>
        </w:rPr>
        <w:t>“相峙而立”不仅仅是一个简单的成语，它背后蕴含着深厚的文化价值和社会意义。无论是在宏大的历史画卷中，还是细微的个人生活里，这一概念都提醒我们要正视差异，勇于面对挑战，并积极寻求解决问题的方法。通过理解和应用“相峙而立”的精神，我们可以在尊重多样性的基础上，构建更加包容和谐的社会环境。</w:t>
      </w:r>
    </w:p>
    <w:p w14:paraId="19DEB9C9" w14:textId="77777777" w:rsidR="00A95FA8" w:rsidRDefault="00A95FA8">
      <w:pPr>
        <w:rPr>
          <w:rFonts w:hint="eastAsia"/>
        </w:rPr>
      </w:pPr>
    </w:p>
    <w:p w14:paraId="1A29067E" w14:textId="77777777" w:rsidR="00A95FA8" w:rsidRDefault="00A95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9539D" w14:textId="108A0686" w:rsidR="002225D0" w:rsidRDefault="002225D0"/>
    <w:sectPr w:rsidR="0022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D0"/>
    <w:rsid w:val="002225D0"/>
    <w:rsid w:val="00A95F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3527-E0DC-46E4-B609-18ED9F7F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