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我无能为力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在这个快节奏的社会中，很多人都感到无助。生活的重担压得我们喘不过气，似乎一切都在向我们施压。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学生们面对的学习压力日益增加。无论是考试的分数还是家长的期望，往往让他们感到窒息。试图迎合各种要求，却往往感到力不从心。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职场中，我们也常常面临各种挑战。不断变化的行业需求、激烈的竞争，让许多职员在压力中迷失方向。努力工作，却仍然无法得到认可，令人倍感无奈。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人际关系的疏离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在生活中，人际关系的疏离也是一种常见的无助感。朋友的疏远、家庭的争吵，常常让我们感到孤独。试图沟通，却发现彼此的距离越来越远。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无助感不仅来源于外部环境，内心的孤独同样令人痛苦。在忙碌的生活中，很多人忽视了自己的情感需求。孤独感如影随形，令人倍感无奈。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面对无奈，如何前行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尽管感到无助，但生活仍需继续。我们可以通过寻求支持、进行自我反思来缓解内心的压力。倾诉、分享，让心灵得到释放。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在面对无助时，找到自我价值至关重要。无论是学习一项新技能，还是参与社会活动，都会为我们带来新的希望和动力。小小的进步，也许能点燃内心的希望之火。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无助感是生活的一部分，面对这种无奈，我们需要学会接纳。通过积极的方式应对，寻找希望的光芒，才能走出困境。生活或许艰难，但我们依然有能力去改变。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