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小草那么那么那么绿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在春天的早晨，小草那么那么那么绿，它们从地里钻出来，仿佛是大地上的小精灵。阳光洒在草地上，小草在微风中摇曳，显得格外生机勃勃。孩子们在草地上跑来跑去，踩踏着这片绿色，笑声回荡在空中。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即使在干旱的夏天，小草那么那么那么坚韧。它们的根深深扎入土壤，即使雨水稀少，也依然能够顽强地生长。每当看到小草在严酷环境中坚守自己的位置，我们不禁感叹它们的生命力有多么顽强。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小草那么那么那么细小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小草那么那么那么细小，它们的身影虽然微不足道，但却在大自然中扮演着重要角色。它们的细小并不妨碍它们在生态系统中的重要性，它们为昆虫提供栖息地，为大地增添了一抹绿色。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当秋风吹过，小草那么那么那么温柔，它们的颜色变得柔和，仿佛是大自然的轻抚。枯黄的草地在夕阳下显得格外迷人，每一片小草都在述说着秋天的故事。它们的温柔让我们感受到季节的变换和时间的流逝。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小草那么那么那么顽强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到了冬天，小草那么那么那么顽强。尽管寒冷的气候使得它们几乎看不见，但它们依然在寒风中坚持，等待春天的到来。它们的顽强让我们明白，只要心中有希望，无论多么困难，都能坚持下去。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8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