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回望过去：从历史中汲取智慧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，我们看到了一幅充满变革与发展的宏大画卷。每一段历史都承载着不同时代的奋斗与创新。从古代文明的兴衰，到近代科技的突破，这些经历塑造了我们今天的世界。反思这些历史时刻，不仅能够帮助我们理解人类的进步，也使我们能够从中汲取宝贵的经验教训。这些教训提醒我们在面对挑战时，应该如何灵活应对、不断调整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展望未来：迎接新的机遇与挑战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站在了一个充满可能性的起点。科技的飞速发展、社会结构的不断变革，以及全球化的深入推进，都为我们提供了前所未有的机遇。然而，新的挑战也随之而来。如何在这快速变化的世界中保持竞争力，如何在技术进步的浪潮中不断创新，这些都是我们必须面对的重要课题。我们需要深入思考，制定有效的策略，以应对未来的挑战并抓住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从过去中寻找未来的方向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不仅仅是过去的回顾，更是未来发展的指引。通过对历史的深入分析，我们可以识别出潜在的趋势和模式，从而在制定未来的发展策略时更具前瞻性。这种历史与未来的互动关系，帮助我们更好地规划和调整行动计划，确保在未来的竞争中占据有利位置。最终，我们的目标是通过学习过去的经验，创造一个更加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0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