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造句中常用来表示比较关系，也可以用来描述事物的相似性。对于六年级的学生来说，理解如何使用“像”造句是掌握比较句型的关键。通过“像”造句，学生能够更好地表达事物之间的相似点或差异，同时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可以把它放在句子中来引导比较。例如：“他的笑容像阳光一样温暖。”在这个句子中，“像”用来将“笑容”与“阳光”的温暖进行比较。这样，句子就能够生动地传达出笑容带来的愉快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以下是一些使用“像”造句的例子，帮助学生更好地理解其用法：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“这只猫像一只小老虎一样威风。”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“她的眼睛像星星一样闪亮。”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“这件衣服像彩虹一样绚丽多彩。”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“他的声音像音乐一样动听。”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”造句的技巧，学生可以进行一些练习。比如，找出身边的事物，并用“像”进行比较。可以将身边的物品、人物或场景用“像”来描述，形成生动的比较句子。这样不仅能增强语感，还能提升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是六年级学生学习比较句型的一个重要部分。通过练习使用“像”造句，学生能够更好地表达相似性和差异性，从而提升他们的语言表达能力。希望通过本篇文章的介绍，学生们能够掌握“像”造句的基本技巧，并在实际应用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