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什么是“一样”？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样”常用来表示两个或多个事物在某些方面是相同的。比如说，两个玩具的颜色、大小或者形状完全一样，这时我们就可以用“一样”这个词来描述它们。这是一个非常实用的词汇，尤其是在比较事物时。学习如何正确使用“一样”是学习汉语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造句时，使用“一样”可以帮助我们更准确地描述事物之间的相似性。例如，如果你想说你和你的朋友有相同的书包，你可以这样造句：“我的书包和朋友的书包一样。”这样表达清楚了你们书包的相似性。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一些例句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我家的猫和邻居家的猫一样，都喜欢吃鱼。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这两件衣服的颜色一样，都是蓝色的。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我的铅笔和同学的铅笔一样，都是黄色的。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他的数学题和我的数学题一样，都做对了。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使用“一样”的小贴士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在使用“一样”时，记得要注意前后两者的相似点。例如，你可以比较他们的颜色、大小、功能等。准确地描述相似的方面可以使你的表达更加清晰和准确。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掌握“一样”的使用方法，可以帮助你在学习和交流中更好地描述事物的相似性。通过练习和多造句，你会发现“一样”是一个很有用的词汇，可以让你的表达更加丰富和准确。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2024-10-12T00:13:12Z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