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什么像什么像什么造句子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在学习造句的过程中，二年级的小朋友们可以通过“什么像什么像什么”这种句型来练习。这种句型帮助孩子们更好地理解比喻和形容词的用法，同时也让他们的表达更加生动有趣。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什么像什么像什么的基本结构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像什么像什么”这种句型的基本结构是通过两个相似的事物来说明一个特征。比如，我们可以用这个结构来形容物体的颜色、形状或其他特点。这样不仅能让句子更加具体，还能帮助孩子们建立清晰的语言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为了帮助孩子们更好地理解，我们可以举一些例子。比如，“这只小狗的毛发像棉花糖一样柔软，像绒毛一样蓬松。”这个句子通过“棉花糖”和“绒毛”这两个比喻，形象地描述了小狗毛发的柔软和蓬松感。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练习中，孩子们可以尝试使用不同的事物进行比喻。例如，他们可以描述水果的味道，像“苹果的味道像甜蜜的蜜糖，像清新的果汁。”这种练习不仅有助于提高语言表达能力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什么像什么像什么”这种句型，二年级的小朋友们可以更好地学习比喻和形容词的使用。这样的练习不仅能够提升他们的语文能力，还能让他们的表达更加丰富多彩。希望大家能通过不断的练习，掌握这种句型并在日常生活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